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2014 167 vom 23. November 2015</w:t>
      </w:r>
    </w:p>
    <w:p>
      <w:r>
        <w:t>SZ Gerichte, 2015-11-23, DE</w:t>
      </w:r>
    </w:p>
    <w:p>
      <w:r>
        <w:rPr>
          <w:b/>
        </w:rPr>
        <w:t xml:space="preserve">Quelle: </w:t>
      </w:r>
      <w:r>
        <w:t>https://mcp.opencaselaw.ch/entscheid/sz_gerichte_BEK 2014 167</w:t>
      </w:r>
    </w:p>
    <w:p>
      <w:r>
        <w:t>FR: SZ_GERICHTE BEK 2014 167 du 23 novembre 2015</w:t>
      </w:r>
    </w:p>
    <w:p>
      <w:r>
        <w:t>IT: SZ_GERICHTE BEK 2014 167 del 23 novembre 2015</w:t>
      </w:r>
    </w:p>
    <w:p>
      <w:pPr>
        <w:pStyle w:val="Heading2"/>
      </w:pPr>
      <w:r>
        <w:t>Regeste</w:t>
      </w:r>
    </w:p>
    <w:p>
      <w:r>
        <w:t>Einstellung Strafverfahren (Hausfriedensbruch, Sachbeschädigung) | Strafgesetzbuch</w:t>
      </w:r>
    </w:p>
    <w:p>
      <w:pPr>
        <w:pStyle w:val="Heading2"/>
      </w:pPr>
      <w:r>
        <w:t>Erwägungen</w:t>
      </w:r>
    </w:p>
    <w:p>
      <w:r>
        <w:rPr>
          <w:b/>
        </w:rPr>
        <w:t>E. 1</w:t>
      </w:r>
    </w:p>
    <w:p>
      <w:r>
        <w:t>C.________, \n Beschuldigter und Beschwerdegegner, \n vertreten durch Rechtsanwalt D.________,</w:t>
      </w:r>
    </w:p>
    <w:p>
      <w:r>
        <w:rPr>
          <w:b/>
        </w:rPr>
        <w:t>E. 2</w:t>
      </w:r>
    </w:p>
    <w:p>
      <w:r>
        <w:t>Staatsanwaltschaft Innerschwyz , Postfach 562, 6431 Schwyz, \n Strafverfolgungsbehörde und Beschwerdegegnerin, \n \n \n \n \n \n \n \n betreffend \n Einstellung Strafverfahren (Hausfriedensbruch, Sachbeschädigung) \n \n \n \n (Beschwerde gegen die Verfügung der Staatsanwaltschaft Innerschwyz vom 23. September 2014, SUI 2013 2675);- \n \n \n \n hat die Beschwerdekammer, \n \n nachdem sich ergeben und in Erwägung: \n 1. A.________ stellte am 23. Juni 2013 im Rahmen eines Nachbarstreits gegen C.________ einen Strafantrag wegen Hausfriedensbruchs und Sachbeschädigung. Die Staatsanwaltschaft Innerschwyz stellte am 23. September 2014 das Verfahren ein und verwies die Zivilansprüche von Gesetzes wegen auf den Zivilweg. Dagegen beschwert sich A.________ und verlangt die Aufhebung der Einstellung und die Bestrafung des Beschuldigten im wieder aufzunehmenden Strafverfahren. Der Beschuldigte beantragt Beschwerdeabweisung. Die Parteien erhielten zusätzlich Gelegenheit zur Anwendung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